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64B" w:rsidRPr="00DF064B" w:rsidRDefault="00DF064B" w:rsidP="00DF064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F064B">
        <w:rPr>
          <w:rFonts w:ascii="Times New Roman" w:eastAsia="Times New Roman" w:hAnsi="Times New Roman" w:cs="Times New Roman"/>
          <w:b/>
          <w:bCs/>
          <w:kern w:val="36"/>
          <w:sz w:val="48"/>
          <w:szCs w:val="48"/>
        </w:rPr>
        <w:t>Management of Coagulopathy in Liver Disease</w:t>
      </w:r>
    </w:p>
    <w:p w:rsidR="00DF064B" w:rsidRPr="00DF064B" w:rsidRDefault="00DF064B" w:rsidP="00DF064B">
      <w:pPr>
        <w:spacing w:before="100" w:beforeAutospacing="1" w:after="100" w:afterAutospacing="1" w:line="240" w:lineRule="auto"/>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G&amp;H</w:t>
      </w:r>
      <w:r w:rsidRPr="00DF064B">
        <w:rPr>
          <w:rFonts w:ascii="Times New Roman" w:eastAsia="Times New Roman" w:hAnsi="Times New Roman" w:cs="Times New Roman"/>
          <w:sz w:val="24"/>
          <w:szCs w:val="24"/>
        </w:rPr>
        <w:t xml:space="preserve"> Where are we in understanding the pathogenesis of coagulopathy in patients with liver disease?</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SC</w:t>
      </w:r>
      <w:r w:rsidRPr="00DF064B">
        <w:rPr>
          <w:rFonts w:ascii="Times New Roman" w:eastAsia="Times New Roman" w:hAnsi="Times New Roman" w:cs="Times New Roman"/>
          <w:sz w:val="24"/>
          <w:szCs w:val="24"/>
        </w:rPr>
        <w:t xml:space="preserve"> In the past, it was generally thought that the prolonged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time in patients with liver disease reflected a bleeding tendency. It has become clear over the past few years, though, that, although a bleeding tendency exists, so does a clotting tendency. Neither the bleeding nor clotting tendency is well measured by the conventional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time or the related international normalized ratio (INR). The reasons are complex and multifactorial, but several processes are rebalanced in a patient with cirrhosis who is stable, resulting in </w:t>
      </w:r>
      <w:proofErr w:type="spellStart"/>
      <w:r w:rsidRPr="00DF064B">
        <w:rPr>
          <w:rFonts w:ascii="Times New Roman" w:eastAsia="Times New Roman" w:hAnsi="Times New Roman" w:cs="Times New Roman"/>
          <w:sz w:val="24"/>
          <w:szCs w:val="24"/>
        </w:rPr>
        <w:t>hemo</w:t>
      </w:r>
      <w:proofErr w:type="spellEnd"/>
      <w:r w:rsidRPr="00DF064B">
        <w:rPr>
          <w:rFonts w:ascii="Times New Roman" w:eastAsia="Times New Roman" w:hAnsi="Times New Roman" w:cs="Times New Roman"/>
          <w:sz w:val="24"/>
          <w:szCs w:val="24"/>
        </w:rPr>
        <w:t xml:space="preserve">-static equilibrium. </w:t>
      </w:r>
      <w:proofErr w:type="spellStart"/>
      <w:r w:rsidRPr="00DF064B">
        <w:rPr>
          <w:rFonts w:ascii="Times New Roman" w:eastAsia="Times New Roman" w:hAnsi="Times New Roman" w:cs="Times New Roman"/>
          <w:sz w:val="24"/>
          <w:szCs w:val="24"/>
        </w:rPr>
        <w:t>Decompensation</w:t>
      </w:r>
      <w:proofErr w:type="spellEnd"/>
      <w:r w:rsidRPr="00DF064B">
        <w:rPr>
          <w:rFonts w:ascii="Times New Roman" w:eastAsia="Times New Roman" w:hAnsi="Times New Roman" w:cs="Times New Roman"/>
          <w:sz w:val="24"/>
          <w:szCs w:val="24"/>
        </w:rPr>
        <w:t xml:space="preserve">, worsening portal hypertension, renal failure, and infection can place the patient at greater risk for bleeding. On the other hand, the anticoagulant system that is normally present and balances clotting is also deranged in liver disease, resulting in a very low protein C level. That together with increases in factors produced in the endothelium of the blood vessels, such as factor VIII and von </w:t>
      </w:r>
      <w:proofErr w:type="spellStart"/>
      <w:r w:rsidRPr="00DF064B">
        <w:rPr>
          <w:rFonts w:ascii="Times New Roman" w:eastAsia="Times New Roman" w:hAnsi="Times New Roman" w:cs="Times New Roman"/>
          <w:sz w:val="24"/>
          <w:szCs w:val="24"/>
        </w:rPr>
        <w:t>Willebrand</w:t>
      </w:r>
      <w:proofErr w:type="spellEnd"/>
      <w:r w:rsidRPr="00DF064B">
        <w:rPr>
          <w:rFonts w:ascii="Times New Roman" w:eastAsia="Times New Roman" w:hAnsi="Times New Roman" w:cs="Times New Roman"/>
          <w:sz w:val="24"/>
          <w:szCs w:val="24"/>
        </w:rPr>
        <w:t xml:space="preserve"> factor, </w:t>
      </w:r>
      <w:proofErr w:type="gramStart"/>
      <w:r w:rsidRPr="00DF064B">
        <w:rPr>
          <w:rFonts w:ascii="Times New Roman" w:eastAsia="Times New Roman" w:hAnsi="Times New Roman" w:cs="Times New Roman"/>
          <w:sz w:val="24"/>
          <w:szCs w:val="24"/>
        </w:rPr>
        <w:t>lead</w:t>
      </w:r>
      <w:proofErr w:type="gramEnd"/>
      <w:r w:rsidRPr="00DF064B">
        <w:rPr>
          <w:rFonts w:ascii="Times New Roman" w:eastAsia="Times New Roman" w:hAnsi="Times New Roman" w:cs="Times New Roman"/>
          <w:sz w:val="24"/>
          <w:szCs w:val="24"/>
        </w:rPr>
        <w:t xml:space="preserve"> to a relative </w:t>
      </w:r>
      <w:proofErr w:type="spellStart"/>
      <w:r w:rsidRPr="00DF064B">
        <w:rPr>
          <w:rFonts w:ascii="Times New Roman" w:eastAsia="Times New Roman" w:hAnsi="Times New Roman" w:cs="Times New Roman"/>
          <w:sz w:val="24"/>
          <w:szCs w:val="24"/>
        </w:rPr>
        <w:t>hypercoagulable</w:t>
      </w:r>
      <w:proofErr w:type="spellEnd"/>
      <w:r w:rsidRPr="00DF064B">
        <w:rPr>
          <w:rFonts w:ascii="Times New Roman" w:eastAsia="Times New Roman" w:hAnsi="Times New Roman" w:cs="Times New Roman"/>
          <w:sz w:val="24"/>
          <w:szCs w:val="24"/>
        </w:rPr>
        <w:t xml:space="preserve"> state. Coupled with relative venous stasis in cirrhosis, especially in the portal vein but also peripherally, inappropriate clot formation can result.</w:t>
      </w:r>
    </w:p>
    <w:p w:rsidR="00DF064B" w:rsidRPr="00DF064B" w:rsidRDefault="00DF064B" w:rsidP="00DF064B">
      <w:pPr>
        <w:spacing w:before="100" w:beforeAutospacing="1" w:after="100" w:afterAutospacing="1" w:line="240" w:lineRule="auto"/>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G&amp;H</w:t>
      </w:r>
      <w:r w:rsidRPr="00DF064B">
        <w:rPr>
          <w:rFonts w:ascii="Times New Roman" w:eastAsia="Times New Roman" w:hAnsi="Times New Roman" w:cs="Times New Roman"/>
          <w:sz w:val="24"/>
          <w:szCs w:val="24"/>
        </w:rPr>
        <w:t xml:space="preserve"> What is the relationship between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and coagulopathy?</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SC</w:t>
      </w:r>
      <w:r w:rsidRPr="00DF064B">
        <w:rPr>
          <w:rFonts w:ascii="Times New Roman" w:eastAsia="Times New Roman" w:hAnsi="Times New Roman" w:cs="Times New Roman"/>
          <w:sz w:val="24"/>
          <w:szCs w:val="24"/>
        </w:rPr>
        <w:t xml:space="preserve">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is one of the several conditions that are superimposed onto liver disease—related coagulopathy.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is difficult to measure, and its presence remains controversial probably because of the different methods used by different laboratories to detect it. However, it is one of the oldest disturbances described in patients with liver disease. Going back to the early 1900s, </w:t>
      </w:r>
      <w:proofErr w:type="spellStart"/>
      <w:r w:rsidRPr="00DF064B">
        <w:rPr>
          <w:rFonts w:ascii="Times New Roman" w:eastAsia="Times New Roman" w:hAnsi="Times New Roman" w:cs="Times New Roman"/>
          <w:sz w:val="24"/>
          <w:szCs w:val="24"/>
        </w:rPr>
        <w:t>Dr</w:t>
      </w:r>
      <w:proofErr w:type="spellEnd"/>
      <w:r w:rsidRPr="00DF064B">
        <w:rPr>
          <w:rFonts w:ascii="Times New Roman" w:eastAsia="Times New Roman" w:hAnsi="Times New Roman" w:cs="Times New Roman"/>
          <w:sz w:val="24"/>
          <w:szCs w:val="24"/>
        </w:rPr>
        <w:t xml:space="preserve"> Ernest W. </w:t>
      </w:r>
      <w:proofErr w:type="spellStart"/>
      <w:r w:rsidRPr="00DF064B">
        <w:rPr>
          <w:rFonts w:ascii="Times New Roman" w:eastAsia="Times New Roman" w:hAnsi="Times New Roman" w:cs="Times New Roman"/>
          <w:sz w:val="24"/>
          <w:szCs w:val="24"/>
        </w:rPr>
        <w:t>Goodpasture</w:t>
      </w:r>
      <w:proofErr w:type="spellEnd"/>
      <w:r w:rsidRPr="00DF064B">
        <w:rPr>
          <w:rFonts w:ascii="Times New Roman" w:eastAsia="Times New Roman" w:hAnsi="Times New Roman" w:cs="Times New Roman"/>
          <w:sz w:val="24"/>
          <w:szCs w:val="24"/>
        </w:rPr>
        <w:t xml:space="preserve"> (18861960) famously described early clot </w:t>
      </w:r>
      <w:proofErr w:type="spellStart"/>
      <w:r w:rsidRPr="00DF064B">
        <w:rPr>
          <w:rFonts w:ascii="Times New Roman" w:eastAsia="Times New Roman" w:hAnsi="Times New Roman" w:cs="Times New Roman"/>
          <w:sz w:val="24"/>
          <w:szCs w:val="24"/>
        </w:rPr>
        <w:t>lysis</w:t>
      </w:r>
      <w:proofErr w:type="spellEnd"/>
      <w:r w:rsidRPr="00DF064B">
        <w:rPr>
          <w:rFonts w:ascii="Times New Roman" w:eastAsia="Times New Roman" w:hAnsi="Times New Roman" w:cs="Times New Roman"/>
          <w:sz w:val="24"/>
          <w:szCs w:val="24"/>
        </w:rPr>
        <w:t xml:space="preserve"> and rapid clot </w:t>
      </w:r>
      <w:proofErr w:type="spellStart"/>
      <w:r w:rsidRPr="00DF064B">
        <w:rPr>
          <w:rFonts w:ascii="Times New Roman" w:eastAsia="Times New Roman" w:hAnsi="Times New Roman" w:cs="Times New Roman"/>
          <w:sz w:val="24"/>
          <w:szCs w:val="24"/>
        </w:rPr>
        <w:t>lysis</w:t>
      </w:r>
      <w:proofErr w:type="spellEnd"/>
      <w:r w:rsidRPr="00DF064B">
        <w:rPr>
          <w:rFonts w:ascii="Times New Roman" w:eastAsia="Times New Roman" w:hAnsi="Times New Roman" w:cs="Times New Roman"/>
          <w:sz w:val="24"/>
          <w:szCs w:val="24"/>
        </w:rPr>
        <w:t xml:space="preserve"> in liver disease. Moving ahead 100 years from that time, it is apparent that premature clot </w:t>
      </w:r>
      <w:proofErr w:type="spellStart"/>
      <w:r w:rsidRPr="00DF064B">
        <w:rPr>
          <w:rFonts w:ascii="Times New Roman" w:eastAsia="Times New Roman" w:hAnsi="Times New Roman" w:cs="Times New Roman"/>
          <w:sz w:val="24"/>
          <w:szCs w:val="24"/>
        </w:rPr>
        <w:t>lysis</w:t>
      </w:r>
      <w:proofErr w:type="spellEnd"/>
      <w:r w:rsidRPr="00DF064B">
        <w:rPr>
          <w:rFonts w:ascii="Times New Roman" w:eastAsia="Times New Roman" w:hAnsi="Times New Roman" w:cs="Times New Roman"/>
          <w:sz w:val="24"/>
          <w:szCs w:val="24"/>
        </w:rPr>
        <w:t xml:space="preserve"> is present in some patients but still not well understood. It is estimated that between 5% and 10% of patients with decompensated cirrhosis will have clinical evidence of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The presence of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means that the patient will form a clot, but then the anticoagulant system kicks in and prematurely dissolves the clot.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should be suspected in patients with mucosal bleeding, oozing from puncture sites, or late bleeding after a procedure in which a patient appears stable at first and then experiences bleeding a few hours later. Body cavities, such as the mouth after dental extractions, the biliary tree after liver biopsy, and the bladder, are especially prone to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because they contain </w:t>
      </w:r>
      <w:proofErr w:type="spellStart"/>
      <w:r w:rsidRPr="00DF064B">
        <w:rPr>
          <w:rFonts w:ascii="Times New Roman" w:eastAsia="Times New Roman" w:hAnsi="Times New Roman" w:cs="Times New Roman"/>
          <w:sz w:val="24"/>
          <w:szCs w:val="24"/>
        </w:rPr>
        <w:t>fibrinolytic</w:t>
      </w:r>
      <w:proofErr w:type="spellEnd"/>
      <w:r w:rsidRPr="00DF064B">
        <w:rPr>
          <w:rFonts w:ascii="Times New Roman" w:eastAsia="Times New Roman" w:hAnsi="Times New Roman" w:cs="Times New Roman"/>
          <w:sz w:val="24"/>
          <w:szCs w:val="24"/>
        </w:rPr>
        <w:t xml:space="preserve"> substances. It is particularly important to recognize those at risk because </w:t>
      </w:r>
      <w:proofErr w:type="spellStart"/>
      <w:r w:rsidRPr="00DF064B">
        <w:rPr>
          <w:rFonts w:ascii="Times New Roman" w:eastAsia="Times New Roman" w:hAnsi="Times New Roman" w:cs="Times New Roman"/>
          <w:sz w:val="24"/>
          <w:szCs w:val="24"/>
        </w:rPr>
        <w:t>antifibrinolytic</w:t>
      </w:r>
      <w:proofErr w:type="spellEnd"/>
      <w:r w:rsidRPr="00DF064B">
        <w:rPr>
          <w:rFonts w:ascii="Times New Roman" w:eastAsia="Times New Roman" w:hAnsi="Times New Roman" w:cs="Times New Roman"/>
          <w:sz w:val="24"/>
          <w:szCs w:val="24"/>
        </w:rPr>
        <w:t xml:space="preserve"> agents, such as </w:t>
      </w:r>
      <w:proofErr w:type="spellStart"/>
      <w:r w:rsidRPr="00DF064B">
        <w:rPr>
          <w:rFonts w:ascii="Times New Roman" w:eastAsia="Times New Roman" w:hAnsi="Times New Roman" w:cs="Times New Roman"/>
          <w:sz w:val="24"/>
          <w:szCs w:val="24"/>
        </w:rPr>
        <w:t>aminocaproic</w:t>
      </w:r>
      <w:proofErr w:type="spellEnd"/>
      <w:r w:rsidRPr="00DF064B">
        <w:rPr>
          <w:rFonts w:ascii="Times New Roman" w:eastAsia="Times New Roman" w:hAnsi="Times New Roman" w:cs="Times New Roman"/>
          <w:sz w:val="24"/>
          <w:szCs w:val="24"/>
        </w:rPr>
        <w:t xml:space="preserve"> acid (</w:t>
      </w:r>
      <w:proofErr w:type="spellStart"/>
      <w:r w:rsidRPr="00DF064B">
        <w:rPr>
          <w:rFonts w:ascii="Times New Roman" w:eastAsia="Times New Roman" w:hAnsi="Times New Roman" w:cs="Times New Roman"/>
          <w:sz w:val="24"/>
          <w:szCs w:val="24"/>
        </w:rPr>
        <w:t>Amicar</w:t>
      </w:r>
      <w:proofErr w:type="spellEnd"/>
      <w:r w:rsidRPr="00DF064B">
        <w:rPr>
          <w:rFonts w:ascii="Times New Roman" w:eastAsia="Times New Roman" w:hAnsi="Times New Roman" w:cs="Times New Roman"/>
          <w:sz w:val="24"/>
          <w:szCs w:val="24"/>
        </w:rPr>
        <w:t>, Clover Pharmaceutical Corp), can be used therapeutically.</w:t>
      </w:r>
    </w:p>
    <w:p w:rsidR="00DF064B" w:rsidRDefault="00DF064B" w:rsidP="00DF064B">
      <w:pPr>
        <w:spacing w:before="100" w:beforeAutospacing="1" w:after="100" w:afterAutospacing="1" w:line="240" w:lineRule="auto"/>
        <w:rPr>
          <w:rFonts w:ascii="Times New Roman" w:eastAsia="Times New Roman" w:hAnsi="Times New Roman" w:cs="Times New Roman"/>
          <w:b/>
          <w:bCs/>
          <w:sz w:val="24"/>
          <w:szCs w:val="24"/>
        </w:rPr>
      </w:pPr>
    </w:p>
    <w:p w:rsidR="00DF064B" w:rsidRPr="00DF064B" w:rsidRDefault="00DF064B" w:rsidP="00DF064B">
      <w:pPr>
        <w:spacing w:before="100" w:beforeAutospacing="1" w:after="100" w:afterAutospacing="1" w:line="240" w:lineRule="auto"/>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lastRenderedPageBreak/>
        <w:t>G&amp;H</w:t>
      </w:r>
      <w:r w:rsidRPr="00DF064B">
        <w:rPr>
          <w:rFonts w:ascii="Times New Roman" w:eastAsia="Times New Roman" w:hAnsi="Times New Roman" w:cs="Times New Roman"/>
          <w:sz w:val="24"/>
          <w:szCs w:val="24"/>
        </w:rPr>
        <w:t xml:space="preserve"> How is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diagnosed?</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SC</w:t>
      </w:r>
      <w:r w:rsidRPr="00DF064B">
        <w:rPr>
          <w:rFonts w:ascii="Times New Roman" w:eastAsia="Times New Roman" w:hAnsi="Times New Roman" w:cs="Times New Roman"/>
          <w:sz w:val="24"/>
          <w:szCs w:val="24"/>
        </w:rPr>
        <w:t xml:space="preserve">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is currently still a largely clinical diagnosis and should be considered in any patient with liver disease and bleeding. Laboratory tests to detect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are not readily available, although there are several of them. A low fibrinogen measure may be a signal that a component of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is present. Examination of clot </w:t>
      </w:r>
      <w:proofErr w:type="spellStart"/>
      <w:r w:rsidRPr="00DF064B">
        <w:rPr>
          <w:rFonts w:ascii="Times New Roman" w:eastAsia="Times New Roman" w:hAnsi="Times New Roman" w:cs="Times New Roman"/>
          <w:sz w:val="24"/>
          <w:szCs w:val="24"/>
        </w:rPr>
        <w:t>lysis</w:t>
      </w:r>
      <w:proofErr w:type="spellEnd"/>
      <w:r w:rsidRPr="00DF064B">
        <w:rPr>
          <w:rFonts w:ascii="Times New Roman" w:eastAsia="Times New Roman" w:hAnsi="Times New Roman" w:cs="Times New Roman"/>
          <w:sz w:val="24"/>
          <w:szCs w:val="24"/>
        </w:rPr>
        <w:t xml:space="preserve"> times and </w:t>
      </w:r>
      <w:proofErr w:type="spellStart"/>
      <w:r w:rsidRPr="00DF064B">
        <w:rPr>
          <w:rFonts w:ascii="Times New Roman" w:eastAsia="Times New Roman" w:hAnsi="Times New Roman" w:cs="Times New Roman"/>
          <w:sz w:val="24"/>
          <w:szCs w:val="24"/>
        </w:rPr>
        <w:t>thromboelastography</w:t>
      </w:r>
      <w:proofErr w:type="spellEnd"/>
      <w:r w:rsidRPr="00DF064B">
        <w:rPr>
          <w:rFonts w:ascii="Times New Roman" w:eastAsia="Times New Roman" w:hAnsi="Times New Roman" w:cs="Times New Roman"/>
          <w:sz w:val="24"/>
          <w:szCs w:val="24"/>
        </w:rPr>
        <w:t xml:space="preserve"> are a little more cumbersome and not available in all centers, but these can be helpful.</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sz w:val="24"/>
          <w:szCs w:val="24"/>
        </w:rPr>
        <w:t xml:space="preserve">The diagnosis of </w:t>
      </w:r>
      <w:proofErr w:type="spellStart"/>
      <w:r w:rsidRPr="00DF064B">
        <w:rPr>
          <w:rFonts w:ascii="Times New Roman" w:eastAsia="Times New Roman" w:hAnsi="Times New Roman" w:cs="Times New Roman"/>
          <w:sz w:val="24"/>
          <w:szCs w:val="24"/>
        </w:rPr>
        <w:t>hyperfibrinolysis</w:t>
      </w:r>
      <w:proofErr w:type="spellEnd"/>
      <w:r w:rsidRPr="00DF064B">
        <w:rPr>
          <w:rFonts w:ascii="Times New Roman" w:eastAsia="Times New Roman" w:hAnsi="Times New Roman" w:cs="Times New Roman"/>
          <w:sz w:val="24"/>
          <w:szCs w:val="24"/>
        </w:rPr>
        <w:t xml:space="preserve"> is often based on a constellation of findings, and there is not one specific, widely available test to nail it down. A team of investigators and </w:t>
      </w:r>
      <w:proofErr w:type="gramStart"/>
      <w:r w:rsidRPr="00DF064B">
        <w:rPr>
          <w:rFonts w:ascii="Times New Roman" w:eastAsia="Times New Roman" w:hAnsi="Times New Roman" w:cs="Times New Roman"/>
          <w:sz w:val="24"/>
          <w:szCs w:val="24"/>
        </w:rPr>
        <w:t>I</w:t>
      </w:r>
      <w:proofErr w:type="gramEnd"/>
      <w:r w:rsidRPr="00DF064B">
        <w:rPr>
          <w:rFonts w:ascii="Times New Roman" w:eastAsia="Times New Roman" w:hAnsi="Times New Roman" w:cs="Times New Roman"/>
          <w:sz w:val="24"/>
          <w:szCs w:val="24"/>
        </w:rPr>
        <w:t xml:space="preserve"> at the University of Virginia are studying a device that might help, but outcomes will not be available for several years at best.</w:t>
      </w:r>
    </w:p>
    <w:p w:rsidR="00DF064B" w:rsidRPr="00DF064B" w:rsidRDefault="00DF064B" w:rsidP="00DF064B">
      <w:pPr>
        <w:spacing w:before="100" w:beforeAutospacing="1" w:after="100" w:afterAutospacing="1" w:line="240" w:lineRule="auto"/>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G&amp;H</w:t>
      </w:r>
      <w:r w:rsidRPr="00DF064B">
        <w:rPr>
          <w:rFonts w:ascii="Times New Roman" w:eastAsia="Times New Roman" w:hAnsi="Times New Roman" w:cs="Times New Roman"/>
          <w:sz w:val="24"/>
          <w:szCs w:val="24"/>
        </w:rPr>
        <w:t xml:space="preserve"> How prevalent are bleeding and thrombotic complications in cirrhosis?</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SC</w:t>
      </w:r>
      <w:r w:rsidRPr="00DF064B">
        <w:rPr>
          <w:rFonts w:ascii="Times New Roman" w:eastAsia="Times New Roman" w:hAnsi="Times New Roman" w:cs="Times New Roman"/>
          <w:sz w:val="24"/>
          <w:szCs w:val="24"/>
        </w:rPr>
        <w:t xml:space="preserve"> Bleeding events are more common than clotting events among hospitalized patients and patients with decompensated cirrhosis. The risk of </w:t>
      </w:r>
      <w:proofErr w:type="spellStart"/>
      <w:r w:rsidRPr="00DF064B">
        <w:rPr>
          <w:rFonts w:ascii="Times New Roman" w:eastAsia="Times New Roman" w:hAnsi="Times New Roman" w:cs="Times New Roman"/>
          <w:sz w:val="24"/>
          <w:szCs w:val="24"/>
        </w:rPr>
        <w:t>postprocedure</w:t>
      </w:r>
      <w:proofErr w:type="spellEnd"/>
      <w:r w:rsidRPr="00DF064B">
        <w:rPr>
          <w:rFonts w:ascii="Times New Roman" w:eastAsia="Times New Roman" w:hAnsi="Times New Roman" w:cs="Times New Roman"/>
          <w:sz w:val="24"/>
          <w:szCs w:val="24"/>
        </w:rPr>
        <w:t xml:space="preserve"> bleeding for so-called minimally invasive procedures is about 20%, which is why anyone conducting procedures in patients with liver disease will be concerned about their bleeding risk. In the past, the effort was aimed at correcting the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time and/or the INR. We now know that the </w:t>
      </w:r>
      <w:proofErr w:type="spellStart"/>
      <w:r w:rsidRPr="006B51A7">
        <w:rPr>
          <w:rFonts w:ascii="Times New Roman" w:eastAsia="Times New Roman" w:hAnsi="Times New Roman" w:cs="Times New Roman"/>
          <w:b/>
          <w:bCs/>
          <w:sz w:val="24"/>
          <w:szCs w:val="24"/>
        </w:rPr>
        <w:t>prothrombin</w:t>
      </w:r>
      <w:proofErr w:type="spellEnd"/>
      <w:r w:rsidRPr="006B51A7">
        <w:rPr>
          <w:rFonts w:ascii="Times New Roman" w:eastAsia="Times New Roman" w:hAnsi="Times New Roman" w:cs="Times New Roman"/>
          <w:b/>
          <w:bCs/>
          <w:sz w:val="24"/>
          <w:szCs w:val="24"/>
        </w:rPr>
        <w:t xml:space="preserve"> time test and INR only measure the </w:t>
      </w:r>
      <w:proofErr w:type="spellStart"/>
      <w:r w:rsidRPr="006B51A7">
        <w:rPr>
          <w:rFonts w:ascii="Times New Roman" w:eastAsia="Times New Roman" w:hAnsi="Times New Roman" w:cs="Times New Roman"/>
          <w:b/>
          <w:bCs/>
          <w:sz w:val="24"/>
          <w:szCs w:val="24"/>
        </w:rPr>
        <w:t>procoagulant</w:t>
      </w:r>
      <w:proofErr w:type="spellEnd"/>
      <w:r w:rsidRPr="006B51A7">
        <w:rPr>
          <w:rFonts w:ascii="Times New Roman" w:eastAsia="Times New Roman" w:hAnsi="Times New Roman" w:cs="Times New Roman"/>
          <w:b/>
          <w:bCs/>
          <w:sz w:val="24"/>
          <w:szCs w:val="24"/>
        </w:rPr>
        <w:t xml:space="preserve"> pathway and do not detect the defects in the anticoagulant</w:t>
      </w:r>
      <w:r w:rsidRPr="00DF064B">
        <w:rPr>
          <w:rFonts w:ascii="Times New Roman" w:eastAsia="Times New Roman" w:hAnsi="Times New Roman" w:cs="Times New Roman"/>
          <w:sz w:val="24"/>
          <w:szCs w:val="24"/>
        </w:rPr>
        <w:t xml:space="preserve"> pathway. Targeting the INR or the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time alone leads to unnecessary volume expansion and especially overuse of plasma. For each 100 cc of plasma infused, the portal pressure goes up about 1 </w:t>
      </w:r>
      <w:bookmarkStart w:id="0" w:name="_GoBack"/>
      <w:bookmarkEnd w:id="0"/>
      <w:r w:rsidRPr="00DF064B">
        <w:rPr>
          <w:rFonts w:ascii="Times New Roman" w:eastAsia="Times New Roman" w:hAnsi="Times New Roman" w:cs="Times New Roman"/>
          <w:sz w:val="24"/>
          <w:szCs w:val="24"/>
        </w:rPr>
        <w:t xml:space="preserve">mm of mercury. This, of course, can cause a significant increase in portal hypertension and engorgement of collateral vessels, such as </w:t>
      </w:r>
      <w:proofErr w:type="spellStart"/>
      <w:r w:rsidRPr="00DF064B">
        <w:rPr>
          <w:rFonts w:ascii="Times New Roman" w:eastAsia="Times New Roman" w:hAnsi="Times New Roman" w:cs="Times New Roman"/>
          <w:sz w:val="24"/>
          <w:szCs w:val="24"/>
        </w:rPr>
        <w:t>varices</w:t>
      </w:r>
      <w:proofErr w:type="spellEnd"/>
      <w:r w:rsidRPr="00DF064B">
        <w:rPr>
          <w:rFonts w:ascii="Times New Roman" w:eastAsia="Times New Roman" w:hAnsi="Times New Roman" w:cs="Times New Roman"/>
          <w:sz w:val="24"/>
          <w:szCs w:val="24"/>
        </w:rPr>
        <w:t xml:space="preserve"> and smaller vessels in mucosal surfaces such as the peritoneum. So we discourage use of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time or INR as a means of risk stratification among patients with liver disease who are going to have a procedure because the data that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time or INR provides are weak and because an inappropriate response, such as plasma infusion, can cause unintended complications.</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sz w:val="24"/>
          <w:szCs w:val="24"/>
        </w:rPr>
        <w:t xml:space="preserve">We are developing an approach that focuses on more grounded measures, such as targeting the platelet count to be over 50,000 </w:t>
      </w:r>
      <w:proofErr w:type="spellStart"/>
      <w:r w:rsidRPr="00DF064B">
        <w:rPr>
          <w:rFonts w:ascii="Times New Roman" w:eastAsia="Times New Roman" w:hAnsi="Times New Roman" w:cs="Times New Roman"/>
          <w:sz w:val="24"/>
          <w:szCs w:val="24"/>
        </w:rPr>
        <w:t>uL</w:t>
      </w:r>
      <w:proofErr w:type="spellEnd"/>
      <w:r w:rsidRPr="00DF064B">
        <w:rPr>
          <w:rFonts w:ascii="Times New Roman" w:eastAsia="Times New Roman" w:hAnsi="Times New Roman" w:cs="Times New Roman"/>
          <w:sz w:val="24"/>
          <w:szCs w:val="24"/>
        </w:rPr>
        <w:t xml:space="preserve">. A platelet level that is over about 50,000 </w:t>
      </w:r>
      <w:proofErr w:type="spellStart"/>
      <w:r w:rsidRPr="00DF064B">
        <w:rPr>
          <w:rFonts w:ascii="Times New Roman" w:eastAsia="Times New Roman" w:hAnsi="Times New Roman" w:cs="Times New Roman"/>
          <w:sz w:val="24"/>
          <w:szCs w:val="24"/>
        </w:rPr>
        <w:t>uL</w:t>
      </w:r>
      <w:proofErr w:type="spellEnd"/>
      <w:r w:rsidRPr="00DF064B">
        <w:rPr>
          <w:rFonts w:ascii="Times New Roman" w:eastAsia="Times New Roman" w:hAnsi="Times New Roman" w:cs="Times New Roman"/>
          <w:sz w:val="24"/>
          <w:szCs w:val="24"/>
        </w:rPr>
        <w:t xml:space="preserve"> is associated with improved thrombin production. As a corollary to that, we aim to have the fibrinogen level over 120 mg/</w:t>
      </w:r>
      <w:proofErr w:type="spellStart"/>
      <w:r w:rsidRPr="00DF064B">
        <w:rPr>
          <w:rFonts w:ascii="Times New Roman" w:eastAsia="Times New Roman" w:hAnsi="Times New Roman" w:cs="Times New Roman"/>
          <w:sz w:val="24"/>
          <w:szCs w:val="24"/>
        </w:rPr>
        <w:t>dL</w:t>
      </w:r>
      <w:proofErr w:type="spellEnd"/>
      <w:r w:rsidRPr="00DF064B">
        <w:rPr>
          <w:rFonts w:ascii="Times New Roman" w:eastAsia="Times New Roman" w:hAnsi="Times New Roman" w:cs="Times New Roman"/>
          <w:sz w:val="24"/>
          <w:szCs w:val="24"/>
        </w:rPr>
        <w:t xml:space="preserve"> because fibrinogen is the main target of thrombin and a final step in clot formation. If a patient is producing enough thrombin and has enough fibrinogen, then he or she should be able to form an adequate clot. The clinical data to support this strategy are very limited, but there is a sound rationale for the approach based on what we already know, and it offers a rational approach pending completion of clinical studies. We also try to do a bleeding risk assessment in which the patient is questioned about whether he or she bleeds easily, such as when shaving or brushing teeth, or whether he or she bruises easily or has nosebleeds. This kind of information can shed light on whether that patient has a defect that warrants prophylaxis. We also will look at renal function, which we will try to optimize, and signs of infection, which we will try to correct.</w:t>
      </w:r>
    </w:p>
    <w:p w:rsidR="00DF064B" w:rsidRPr="00DF064B" w:rsidRDefault="00DF064B" w:rsidP="00DF064B">
      <w:pPr>
        <w:spacing w:before="100" w:beforeAutospacing="1" w:after="100" w:afterAutospacing="1" w:line="240" w:lineRule="auto"/>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lastRenderedPageBreak/>
        <w:t>G&amp;H</w:t>
      </w:r>
      <w:r w:rsidRPr="00DF064B">
        <w:rPr>
          <w:rFonts w:ascii="Times New Roman" w:eastAsia="Times New Roman" w:hAnsi="Times New Roman" w:cs="Times New Roman"/>
          <w:sz w:val="24"/>
          <w:szCs w:val="24"/>
        </w:rPr>
        <w:t xml:space="preserve"> What is the current thinking on vitamin K replacement?</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SC</w:t>
      </w:r>
      <w:r w:rsidRPr="00DF064B">
        <w:rPr>
          <w:rFonts w:ascii="Times New Roman" w:eastAsia="Times New Roman" w:hAnsi="Times New Roman" w:cs="Times New Roman"/>
          <w:sz w:val="24"/>
          <w:szCs w:val="24"/>
        </w:rPr>
        <w:t xml:space="preserve"> We routinely use vitamin K supplementation, especially if we suspect a vitamin K deficiency, but vitamin K replacement usually has a minimal effect. The thinking has been that “it does not hurt and may help,” so there is no harm in adding vitamin K supplementation to the treatment program.</w:t>
      </w:r>
    </w:p>
    <w:p w:rsidR="00DF064B" w:rsidRPr="00DF064B" w:rsidRDefault="00DF064B" w:rsidP="00DF064B">
      <w:pPr>
        <w:spacing w:before="100" w:beforeAutospacing="1" w:after="100" w:afterAutospacing="1" w:line="240" w:lineRule="auto"/>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G&amp;H</w:t>
      </w:r>
      <w:r w:rsidRPr="00DF064B">
        <w:rPr>
          <w:rFonts w:ascii="Times New Roman" w:eastAsia="Times New Roman" w:hAnsi="Times New Roman" w:cs="Times New Roman"/>
          <w:sz w:val="24"/>
          <w:szCs w:val="24"/>
        </w:rPr>
        <w:t xml:space="preserve"> What is the role of </w:t>
      </w:r>
      <w:proofErr w:type="spellStart"/>
      <w:r w:rsidRPr="00DF064B">
        <w:rPr>
          <w:rFonts w:ascii="Times New Roman" w:eastAsia="Times New Roman" w:hAnsi="Times New Roman" w:cs="Times New Roman"/>
          <w:sz w:val="24"/>
          <w:szCs w:val="24"/>
        </w:rPr>
        <w:t>antifibrinolytic</w:t>
      </w:r>
      <w:proofErr w:type="spellEnd"/>
      <w:r w:rsidRPr="00DF064B">
        <w:rPr>
          <w:rFonts w:ascii="Times New Roman" w:eastAsia="Times New Roman" w:hAnsi="Times New Roman" w:cs="Times New Roman"/>
          <w:sz w:val="24"/>
          <w:szCs w:val="24"/>
        </w:rPr>
        <w:t xml:space="preserve"> agents in the treatment of cirrhosis? What precautions need to be taken to help prevent thrombosis?</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SC</w:t>
      </w:r>
      <w:r w:rsidRPr="00DF064B">
        <w:rPr>
          <w:rFonts w:ascii="Times New Roman" w:eastAsia="Times New Roman" w:hAnsi="Times New Roman" w:cs="Times New Roman"/>
          <w:sz w:val="24"/>
          <w:szCs w:val="24"/>
        </w:rPr>
        <w:t xml:space="preserve"> We have treated a fair number of patients with </w:t>
      </w:r>
      <w:proofErr w:type="spellStart"/>
      <w:r w:rsidRPr="00DF064B">
        <w:rPr>
          <w:rFonts w:ascii="Times New Roman" w:eastAsia="Times New Roman" w:hAnsi="Times New Roman" w:cs="Times New Roman"/>
          <w:sz w:val="24"/>
          <w:szCs w:val="24"/>
        </w:rPr>
        <w:t>antifi-brinolytic</w:t>
      </w:r>
      <w:proofErr w:type="spellEnd"/>
      <w:r w:rsidRPr="00DF064B">
        <w:rPr>
          <w:rFonts w:ascii="Times New Roman" w:eastAsia="Times New Roman" w:hAnsi="Times New Roman" w:cs="Times New Roman"/>
          <w:sz w:val="24"/>
          <w:szCs w:val="24"/>
        </w:rPr>
        <w:t xml:space="preserve"> agents and with </w:t>
      </w:r>
      <w:proofErr w:type="spellStart"/>
      <w:r w:rsidRPr="00DF064B">
        <w:rPr>
          <w:rFonts w:ascii="Times New Roman" w:eastAsia="Times New Roman" w:hAnsi="Times New Roman" w:cs="Times New Roman"/>
          <w:sz w:val="24"/>
          <w:szCs w:val="24"/>
        </w:rPr>
        <w:t>aminocaproic</w:t>
      </w:r>
      <w:proofErr w:type="spellEnd"/>
      <w:r w:rsidRPr="00DF064B">
        <w:rPr>
          <w:rFonts w:ascii="Times New Roman" w:eastAsia="Times New Roman" w:hAnsi="Times New Roman" w:cs="Times New Roman"/>
          <w:sz w:val="24"/>
          <w:szCs w:val="24"/>
        </w:rPr>
        <w:t xml:space="preserve"> acid, in particular, and I am not aware of an instance of having had a problem related to clot formation. Generally, </w:t>
      </w:r>
      <w:proofErr w:type="spellStart"/>
      <w:r w:rsidRPr="00DF064B">
        <w:rPr>
          <w:rFonts w:ascii="Times New Roman" w:eastAsia="Times New Roman" w:hAnsi="Times New Roman" w:cs="Times New Roman"/>
          <w:sz w:val="24"/>
          <w:szCs w:val="24"/>
        </w:rPr>
        <w:t>aminocaproic</w:t>
      </w:r>
      <w:proofErr w:type="spellEnd"/>
      <w:r w:rsidRPr="00DF064B">
        <w:rPr>
          <w:rFonts w:ascii="Times New Roman" w:eastAsia="Times New Roman" w:hAnsi="Times New Roman" w:cs="Times New Roman"/>
          <w:sz w:val="24"/>
          <w:szCs w:val="24"/>
        </w:rPr>
        <w:t xml:space="preserve"> acid has been fairly well tolerated, and there is literature to support its relative safety in patients with liver disease. </w:t>
      </w:r>
      <w:proofErr w:type="spellStart"/>
      <w:r w:rsidRPr="00DF064B">
        <w:rPr>
          <w:rFonts w:ascii="Times New Roman" w:eastAsia="Times New Roman" w:hAnsi="Times New Roman" w:cs="Times New Roman"/>
          <w:sz w:val="24"/>
          <w:szCs w:val="24"/>
        </w:rPr>
        <w:t>Antifibrinol-ytics</w:t>
      </w:r>
      <w:proofErr w:type="spellEnd"/>
      <w:r w:rsidRPr="00DF064B">
        <w:rPr>
          <w:rFonts w:ascii="Times New Roman" w:eastAsia="Times New Roman" w:hAnsi="Times New Roman" w:cs="Times New Roman"/>
          <w:sz w:val="24"/>
          <w:szCs w:val="24"/>
        </w:rPr>
        <w:t xml:space="preserve"> and other </w:t>
      </w:r>
      <w:proofErr w:type="spellStart"/>
      <w:r w:rsidRPr="00DF064B">
        <w:rPr>
          <w:rFonts w:ascii="Times New Roman" w:eastAsia="Times New Roman" w:hAnsi="Times New Roman" w:cs="Times New Roman"/>
          <w:sz w:val="24"/>
          <w:szCs w:val="24"/>
        </w:rPr>
        <w:t>procoagulants</w:t>
      </w:r>
      <w:proofErr w:type="spellEnd"/>
      <w:r w:rsidRPr="00DF064B">
        <w:rPr>
          <w:rFonts w:ascii="Times New Roman" w:eastAsia="Times New Roman" w:hAnsi="Times New Roman" w:cs="Times New Roman"/>
          <w:sz w:val="24"/>
          <w:szCs w:val="24"/>
        </w:rPr>
        <w:t>, however, all carry the risk of thrombosis, and so they are used with caution. We counsel the patient and family that use of such treatments comes with a risk of development of a clot.</w:t>
      </w:r>
    </w:p>
    <w:p w:rsidR="00DF064B" w:rsidRPr="00DF064B" w:rsidRDefault="00DF064B" w:rsidP="00DF064B">
      <w:pPr>
        <w:spacing w:before="100" w:beforeAutospacing="1" w:after="100" w:afterAutospacing="1" w:line="240" w:lineRule="auto"/>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G&amp;H</w:t>
      </w:r>
      <w:r w:rsidRPr="00DF064B">
        <w:rPr>
          <w:rFonts w:ascii="Times New Roman" w:eastAsia="Times New Roman" w:hAnsi="Times New Roman" w:cs="Times New Roman"/>
          <w:sz w:val="24"/>
          <w:szCs w:val="24"/>
        </w:rPr>
        <w:t xml:space="preserve"> Can you speak about the place of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complex concentrate in coagulopathy prophylaxis?</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SC</w:t>
      </w:r>
      <w:r w:rsidRPr="00DF064B">
        <w:rPr>
          <w:rFonts w:ascii="Times New Roman" w:eastAsia="Times New Roman" w:hAnsi="Times New Roman" w:cs="Times New Roman"/>
          <w:sz w:val="24"/>
          <w:szCs w:val="24"/>
        </w:rPr>
        <w:t xml:space="preserve"> Because of the limited amount of actual clinical data,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complex concentrate is in about the same category as recombinant activated factor VII as perhaps a top rescue agent. For </w:t>
      </w:r>
      <w:proofErr w:type="spellStart"/>
      <w:r w:rsidRPr="00DF064B">
        <w:rPr>
          <w:rFonts w:ascii="Times New Roman" w:eastAsia="Times New Roman" w:hAnsi="Times New Roman" w:cs="Times New Roman"/>
          <w:sz w:val="24"/>
          <w:szCs w:val="24"/>
        </w:rPr>
        <w:t>postprocedural</w:t>
      </w:r>
      <w:proofErr w:type="spellEnd"/>
      <w:r w:rsidRPr="00DF064B">
        <w:rPr>
          <w:rFonts w:ascii="Times New Roman" w:eastAsia="Times New Roman" w:hAnsi="Times New Roman" w:cs="Times New Roman"/>
          <w:sz w:val="24"/>
          <w:szCs w:val="24"/>
        </w:rPr>
        <w:t xml:space="preserve"> bleeding that is thought to not be related to a </w:t>
      </w:r>
      <w:proofErr w:type="spellStart"/>
      <w:r w:rsidRPr="00DF064B">
        <w:rPr>
          <w:rFonts w:ascii="Times New Roman" w:eastAsia="Times New Roman" w:hAnsi="Times New Roman" w:cs="Times New Roman"/>
          <w:sz w:val="24"/>
          <w:szCs w:val="24"/>
        </w:rPr>
        <w:t>hyperfibrinolytic</w:t>
      </w:r>
      <w:proofErr w:type="spellEnd"/>
      <w:r w:rsidRPr="00DF064B">
        <w:rPr>
          <w:rFonts w:ascii="Times New Roman" w:eastAsia="Times New Roman" w:hAnsi="Times New Roman" w:cs="Times New Roman"/>
          <w:sz w:val="24"/>
          <w:szCs w:val="24"/>
        </w:rPr>
        <w:t xml:space="preserve"> process and for which urgent control is needed, recombinant activated factor VII is sometimes used, albeit with little supporting data, as a rescue agent. Because it does carry a risk of thrombosis and thrombotic complications, we reserve it for very extreme situations and then use it very cautiously.</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sz w:val="24"/>
          <w:szCs w:val="24"/>
        </w:rPr>
        <w:t xml:space="preserve">As for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complex concentrate, European studies indicate that it is relatively safe, but it probably carries some </w:t>
      </w:r>
      <w:proofErr w:type="spellStart"/>
      <w:r w:rsidRPr="00DF064B">
        <w:rPr>
          <w:rFonts w:ascii="Times New Roman" w:eastAsia="Times New Roman" w:hAnsi="Times New Roman" w:cs="Times New Roman"/>
          <w:sz w:val="24"/>
          <w:szCs w:val="24"/>
        </w:rPr>
        <w:t>hypercoagulable</w:t>
      </w:r>
      <w:proofErr w:type="spellEnd"/>
      <w:r w:rsidRPr="00DF064B">
        <w:rPr>
          <w:rFonts w:ascii="Times New Roman" w:eastAsia="Times New Roman" w:hAnsi="Times New Roman" w:cs="Times New Roman"/>
          <w:sz w:val="24"/>
          <w:szCs w:val="24"/>
        </w:rPr>
        <w:t xml:space="preserve"> risk. To my knowledge, optimal dosing of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complex concentrate has not been adequately defined in patients with liver disease. More clinical testing is needed. The agent is marketed by CSL Behring as </w:t>
      </w:r>
      <w:proofErr w:type="spellStart"/>
      <w:r w:rsidRPr="00DF064B">
        <w:rPr>
          <w:rFonts w:ascii="Times New Roman" w:eastAsia="Times New Roman" w:hAnsi="Times New Roman" w:cs="Times New Roman"/>
          <w:sz w:val="24"/>
          <w:szCs w:val="24"/>
        </w:rPr>
        <w:t>Beriplex</w:t>
      </w:r>
      <w:proofErr w:type="spellEnd"/>
      <w:r w:rsidRPr="00DF064B">
        <w:rPr>
          <w:rFonts w:ascii="Times New Roman" w:eastAsia="Times New Roman" w:hAnsi="Times New Roman" w:cs="Times New Roman"/>
          <w:sz w:val="24"/>
          <w:szCs w:val="24"/>
        </w:rPr>
        <w:t xml:space="preserve"> in Europe and </w:t>
      </w:r>
      <w:proofErr w:type="spellStart"/>
      <w:r w:rsidRPr="00DF064B">
        <w:rPr>
          <w:rFonts w:ascii="Times New Roman" w:eastAsia="Times New Roman" w:hAnsi="Times New Roman" w:cs="Times New Roman"/>
          <w:sz w:val="24"/>
          <w:szCs w:val="24"/>
        </w:rPr>
        <w:t>Kcentra</w:t>
      </w:r>
      <w:proofErr w:type="spellEnd"/>
      <w:r w:rsidRPr="00DF064B">
        <w:rPr>
          <w:rFonts w:ascii="Times New Roman" w:eastAsia="Times New Roman" w:hAnsi="Times New Roman" w:cs="Times New Roman"/>
          <w:sz w:val="24"/>
          <w:szCs w:val="24"/>
        </w:rPr>
        <w:t xml:space="preserve"> in the United States. At my institution, it is on the formulary for use by the </w:t>
      </w:r>
      <w:proofErr w:type="spellStart"/>
      <w:r w:rsidRPr="00DF064B">
        <w:rPr>
          <w:rFonts w:ascii="Times New Roman" w:eastAsia="Times New Roman" w:hAnsi="Times New Roman" w:cs="Times New Roman"/>
          <w:sz w:val="24"/>
          <w:szCs w:val="24"/>
        </w:rPr>
        <w:t>hepatology</w:t>
      </w:r>
      <w:proofErr w:type="spellEnd"/>
      <w:r w:rsidRPr="00DF064B">
        <w:rPr>
          <w:rFonts w:ascii="Times New Roman" w:eastAsia="Times New Roman" w:hAnsi="Times New Roman" w:cs="Times New Roman"/>
          <w:sz w:val="24"/>
          <w:szCs w:val="24"/>
        </w:rPr>
        <w:t xml:space="preserve"> group and is used, with caution, instead of factor VII. It consists of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factor II, VII, IX, and X and proteins C and S. It is very low volume, and it does affect the </w:t>
      </w:r>
      <w:proofErr w:type="spellStart"/>
      <w:r w:rsidRPr="00DF064B">
        <w:rPr>
          <w:rFonts w:ascii="Times New Roman" w:eastAsia="Times New Roman" w:hAnsi="Times New Roman" w:cs="Times New Roman"/>
          <w:sz w:val="24"/>
          <w:szCs w:val="24"/>
        </w:rPr>
        <w:t>prothrombin</w:t>
      </w:r>
      <w:proofErr w:type="spellEnd"/>
      <w:r w:rsidRPr="00DF064B">
        <w:rPr>
          <w:rFonts w:ascii="Times New Roman" w:eastAsia="Times New Roman" w:hAnsi="Times New Roman" w:cs="Times New Roman"/>
          <w:sz w:val="24"/>
          <w:szCs w:val="24"/>
        </w:rPr>
        <w:t xml:space="preserve"> time. I am not aware of any studies other than a European study that indicated relative safety. </w:t>
      </w:r>
      <w:proofErr w:type="gramStart"/>
      <w:r w:rsidRPr="00DF064B">
        <w:rPr>
          <w:rFonts w:ascii="Times New Roman" w:eastAsia="Times New Roman" w:hAnsi="Times New Roman" w:cs="Times New Roman"/>
          <w:sz w:val="24"/>
          <w:szCs w:val="24"/>
        </w:rPr>
        <w:t>Although very promising, pro-thrombin complex concentrate has yet to be adequately investigated in these patients to provide firm guidance on how to deploy this new tool.</w:t>
      </w:r>
      <w:proofErr w:type="gramEnd"/>
    </w:p>
    <w:p w:rsidR="00DF064B" w:rsidRDefault="00DF064B" w:rsidP="00DF064B">
      <w:pPr>
        <w:spacing w:before="100" w:beforeAutospacing="1" w:after="100" w:afterAutospacing="1" w:line="240" w:lineRule="auto"/>
        <w:rPr>
          <w:rFonts w:ascii="Times New Roman" w:eastAsia="Times New Roman" w:hAnsi="Times New Roman" w:cs="Times New Roman"/>
          <w:b/>
          <w:bCs/>
          <w:sz w:val="24"/>
          <w:szCs w:val="24"/>
        </w:rPr>
      </w:pPr>
    </w:p>
    <w:p w:rsidR="00DF064B" w:rsidRDefault="00DF064B" w:rsidP="00DF064B">
      <w:pPr>
        <w:spacing w:before="100" w:beforeAutospacing="1" w:after="100" w:afterAutospacing="1" w:line="240" w:lineRule="auto"/>
        <w:rPr>
          <w:rFonts w:ascii="Times New Roman" w:eastAsia="Times New Roman" w:hAnsi="Times New Roman" w:cs="Times New Roman"/>
          <w:b/>
          <w:bCs/>
          <w:sz w:val="24"/>
          <w:szCs w:val="24"/>
        </w:rPr>
      </w:pPr>
    </w:p>
    <w:p w:rsidR="00DF064B" w:rsidRDefault="00DF064B" w:rsidP="00DF064B">
      <w:pPr>
        <w:spacing w:before="100" w:beforeAutospacing="1" w:after="100" w:afterAutospacing="1" w:line="240" w:lineRule="auto"/>
        <w:rPr>
          <w:rFonts w:ascii="Times New Roman" w:eastAsia="Times New Roman" w:hAnsi="Times New Roman" w:cs="Times New Roman"/>
          <w:b/>
          <w:bCs/>
          <w:sz w:val="24"/>
          <w:szCs w:val="24"/>
        </w:rPr>
      </w:pPr>
    </w:p>
    <w:p w:rsidR="00DF064B" w:rsidRPr="00DF064B" w:rsidRDefault="00DF064B" w:rsidP="00DF064B">
      <w:pPr>
        <w:spacing w:before="100" w:beforeAutospacing="1" w:after="100" w:afterAutospacing="1" w:line="240" w:lineRule="auto"/>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lastRenderedPageBreak/>
        <w:t>G&amp;H</w:t>
      </w:r>
      <w:r w:rsidRPr="00DF064B">
        <w:rPr>
          <w:rFonts w:ascii="Times New Roman" w:eastAsia="Times New Roman" w:hAnsi="Times New Roman" w:cs="Times New Roman"/>
          <w:sz w:val="24"/>
          <w:szCs w:val="24"/>
        </w:rPr>
        <w:t xml:space="preserve"> What are the next steps regarding research?</w:t>
      </w:r>
    </w:p>
    <w:p w:rsidR="00DF064B" w:rsidRPr="00DF064B" w:rsidRDefault="00DF064B" w:rsidP="00DF064B">
      <w:pPr>
        <w:spacing w:before="100" w:beforeAutospacing="1" w:after="100" w:afterAutospacing="1" w:line="240" w:lineRule="auto"/>
        <w:ind w:left="720"/>
        <w:rPr>
          <w:rFonts w:ascii="Times New Roman" w:eastAsia="Times New Roman" w:hAnsi="Times New Roman" w:cs="Times New Roman"/>
          <w:sz w:val="24"/>
          <w:szCs w:val="24"/>
        </w:rPr>
      </w:pPr>
      <w:r w:rsidRPr="00DF064B">
        <w:rPr>
          <w:rFonts w:ascii="Times New Roman" w:eastAsia="Times New Roman" w:hAnsi="Times New Roman" w:cs="Times New Roman"/>
          <w:b/>
          <w:bCs/>
          <w:sz w:val="24"/>
          <w:szCs w:val="24"/>
        </w:rPr>
        <w:t>SC</w:t>
      </w:r>
      <w:r w:rsidRPr="00DF064B">
        <w:rPr>
          <w:rFonts w:ascii="Times New Roman" w:eastAsia="Times New Roman" w:hAnsi="Times New Roman" w:cs="Times New Roman"/>
          <w:sz w:val="24"/>
          <w:szCs w:val="24"/>
        </w:rPr>
        <w:t xml:space="preserve"> The goal now is to do more translational work and further address the provocative questions that you raise. An elegant controlled trial was conducted by </w:t>
      </w:r>
      <w:proofErr w:type="spellStart"/>
      <w:r w:rsidRPr="00DF064B">
        <w:rPr>
          <w:rFonts w:ascii="Times New Roman" w:eastAsia="Times New Roman" w:hAnsi="Times New Roman" w:cs="Times New Roman"/>
          <w:sz w:val="24"/>
          <w:szCs w:val="24"/>
        </w:rPr>
        <w:t>Stanca</w:t>
      </w:r>
      <w:proofErr w:type="spellEnd"/>
      <w:r w:rsidRPr="00DF064B">
        <w:rPr>
          <w:rFonts w:ascii="Times New Roman" w:eastAsia="Times New Roman" w:hAnsi="Times New Roman" w:cs="Times New Roman"/>
          <w:sz w:val="24"/>
          <w:szCs w:val="24"/>
        </w:rPr>
        <w:t xml:space="preserve"> and colleagues that involved dental extractions in patients with cirrhosis in which the </w:t>
      </w:r>
      <w:proofErr w:type="spellStart"/>
      <w:r w:rsidRPr="00DF064B">
        <w:rPr>
          <w:rFonts w:ascii="Times New Roman" w:eastAsia="Times New Roman" w:hAnsi="Times New Roman" w:cs="Times New Roman"/>
          <w:sz w:val="24"/>
          <w:szCs w:val="24"/>
        </w:rPr>
        <w:t>procoagulant</w:t>
      </w:r>
      <w:proofErr w:type="spellEnd"/>
      <w:r w:rsidRPr="00DF064B">
        <w:rPr>
          <w:rFonts w:ascii="Times New Roman" w:eastAsia="Times New Roman" w:hAnsi="Times New Roman" w:cs="Times New Roman"/>
          <w:sz w:val="24"/>
          <w:szCs w:val="24"/>
        </w:rPr>
        <w:t xml:space="preserve"> </w:t>
      </w:r>
      <w:proofErr w:type="spellStart"/>
      <w:r w:rsidRPr="00DF064B">
        <w:rPr>
          <w:rFonts w:ascii="Times New Roman" w:eastAsia="Times New Roman" w:hAnsi="Times New Roman" w:cs="Times New Roman"/>
          <w:sz w:val="24"/>
          <w:szCs w:val="24"/>
        </w:rPr>
        <w:t>desmopressin</w:t>
      </w:r>
      <w:proofErr w:type="spellEnd"/>
      <w:r w:rsidRPr="00DF064B">
        <w:rPr>
          <w:rFonts w:ascii="Times New Roman" w:eastAsia="Times New Roman" w:hAnsi="Times New Roman" w:cs="Times New Roman"/>
          <w:sz w:val="24"/>
          <w:szCs w:val="24"/>
        </w:rPr>
        <w:t xml:space="preserve"> acetate (as DDAVP) was compared with blood products. Slightly better results were found with </w:t>
      </w:r>
      <w:proofErr w:type="spellStart"/>
      <w:r w:rsidRPr="00DF064B">
        <w:rPr>
          <w:rFonts w:ascii="Times New Roman" w:eastAsia="Times New Roman" w:hAnsi="Times New Roman" w:cs="Times New Roman"/>
          <w:sz w:val="24"/>
          <w:szCs w:val="24"/>
        </w:rPr>
        <w:t>desmopressin</w:t>
      </w:r>
      <w:proofErr w:type="spellEnd"/>
      <w:r w:rsidRPr="00DF064B">
        <w:rPr>
          <w:rFonts w:ascii="Times New Roman" w:eastAsia="Times New Roman" w:hAnsi="Times New Roman" w:cs="Times New Roman"/>
          <w:sz w:val="24"/>
          <w:szCs w:val="24"/>
        </w:rPr>
        <w:t xml:space="preserve">, and it was a fraction of the cost and also very convenient to use because cross-matching and other requirements of blood product use are not needed. In light of the findings, we have incorporated use of intranasal DDAVP into our approach. If a patient is suspected of being at a particularly high risk of coagulopathy, we will recommend administration of a small dose of DDAVP about 45 minutes before the patient undergoes a procedure in addition to the general measures mentioned already, such as increasing platelet levels to over 50,000 </w:t>
      </w:r>
      <w:proofErr w:type="spellStart"/>
      <w:r w:rsidRPr="00DF064B">
        <w:rPr>
          <w:rFonts w:ascii="Times New Roman" w:eastAsia="Times New Roman" w:hAnsi="Times New Roman" w:cs="Times New Roman"/>
          <w:sz w:val="24"/>
          <w:szCs w:val="24"/>
        </w:rPr>
        <w:t>uL</w:t>
      </w:r>
      <w:proofErr w:type="spellEnd"/>
      <w:r w:rsidRPr="00DF064B">
        <w:rPr>
          <w:rFonts w:ascii="Times New Roman" w:eastAsia="Times New Roman" w:hAnsi="Times New Roman" w:cs="Times New Roman"/>
          <w:sz w:val="24"/>
          <w:szCs w:val="24"/>
        </w:rPr>
        <w:t xml:space="preserve"> and fibrinogen levels to 120 mg/</w:t>
      </w:r>
      <w:proofErr w:type="spellStart"/>
      <w:r w:rsidRPr="00DF064B">
        <w:rPr>
          <w:rFonts w:ascii="Times New Roman" w:eastAsia="Times New Roman" w:hAnsi="Times New Roman" w:cs="Times New Roman"/>
          <w:sz w:val="24"/>
          <w:szCs w:val="24"/>
        </w:rPr>
        <w:t>dL</w:t>
      </w:r>
      <w:proofErr w:type="spellEnd"/>
      <w:r w:rsidRPr="00DF064B">
        <w:rPr>
          <w:rFonts w:ascii="Times New Roman" w:eastAsia="Times New Roman" w:hAnsi="Times New Roman" w:cs="Times New Roman"/>
          <w:sz w:val="24"/>
          <w:szCs w:val="24"/>
        </w:rPr>
        <w:t xml:space="preserve"> or more, optimizing renal function as much as possible, and treating any coexisting infection. However, additional studies are needed to further assess risk stratification. It is likely that some patients with particularly </w:t>
      </w:r>
      <w:proofErr w:type="spellStart"/>
      <w:r w:rsidRPr="00DF064B">
        <w:rPr>
          <w:rFonts w:ascii="Times New Roman" w:eastAsia="Times New Roman" w:hAnsi="Times New Roman" w:cs="Times New Roman"/>
          <w:sz w:val="24"/>
          <w:szCs w:val="24"/>
        </w:rPr>
        <w:t>hypercoagulable</w:t>
      </w:r>
      <w:proofErr w:type="spellEnd"/>
      <w:r w:rsidRPr="00DF064B">
        <w:rPr>
          <w:rFonts w:ascii="Times New Roman" w:eastAsia="Times New Roman" w:hAnsi="Times New Roman" w:cs="Times New Roman"/>
          <w:sz w:val="24"/>
          <w:szCs w:val="24"/>
        </w:rPr>
        <w:t xml:space="preserve"> profiles, such as very low protein C and high factor VIII, require no prophylactic intervention but rather would benefit by emphasizing “rescue” measures should they have bleeding as a result of therapeutic or diagnostic tests.</w:t>
      </w:r>
    </w:p>
    <w:p w:rsidR="00F3215E" w:rsidRDefault="00217405"/>
    <w:sectPr w:rsidR="00F3215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405" w:rsidRDefault="00217405" w:rsidP="00DF064B">
      <w:pPr>
        <w:spacing w:after="0" w:line="240" w:lineRule="auto"/>
      </w:pPr>
      <w:r>
        <w:separator/>
      </w:r>
    </w:p>
  </w:endnote>
  <w:endnote w:type="continuationSeparator" w:id="0">
    <w:p w:rsidR="00217405" w:rsidRDefault="00217405" w:rsidP="00DF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012805"/>
      <w:docPartObj>
        <w:docPartGallery w:val="Page Numbers (Bottom of Page)"/>
        <w:docPartUnique/>
      </w:docPartObj>
    </w:sdtPr>
    <w:sdtEndPr>
      <w:rPr>
        <w:noProof/>
      </w:rPr>
    </w:sdtEndPr>
    <w:sdtContent>
      <w:p w:rsidR="00DF064B" w:rsidRDefault="00DF064B">
        <w:pPr>
          <w:pStyle w:val="Footer"/>
          <w:jc w:val="center"/>
        </w:pPr>
        <w:r>
          <w:fldChar w:fldCharType="begin"/>
        </w:r>
        <w:r>
          <w:instrText xml:space="preserve"> PAGE   \* MERGEFORMAT </w:instrText>
        </w:r>
        <w:r>
          <w:fldChar w:fldCharType="separate"/>
        </w:r>
        <w:r w:rsidR="006B51A7">
          <w:rPr>
            <w:noProof/>
          </w:rPr>
          <w:t>1</w:t>
        </w:r>
        <w:r>
          <w:rPr>
            <w:noProof/>
          </w:rPr>
          <w:fldChar w:fldCharType="end"/>
        </w:r>
      </w:p>
    </w:sdtContent>
  </w:sdt>
  <w:p w:rsidR="00DF064B" w:rsidRDefault="00DF0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405" w:rsidRDefault="00217405" w:rsidP="00DF064B">
      <w:pPr>
        <w:spacing w:after="0" w:line="240" w:lineRule="auto"/>
      </w:pPr>
      <w:r>
        <w:separator/>
      </w:r>
    </w:p>
  </w:footnote>
  <w:footnote w:type="continuationSeparator" w:id="0">
    <w:p w:rsidR="00217405" w:rsidRDefault="00217405" w:rsidP="00DF0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b/>
        <w:bCs/>
        <w:kern w:val="36"/>
        <w:sz w:val="24"/>
        <w:szCs w:val="24"/>
      </w:rPr>
      <w:alias w:val="Title"/>
      <w:id w:val="77738743"/>
      <w:placeholder>
        <w:docPart w:val="4E200152594C41EEA14872BFE8E139E5"/>
      </w:placeholder>
      <w:dataBinding w:prefixMappings="xmlns:ns0='http://schemas.openxmlformats.org/package/2006/metadata/core-properties' xmlns:ns1='http://purl.org/dc/elements/1.1/'" w:xpath="/ns0:coreProperties[1]/ns1:title[1]" w:storeItemID="{6C3C8BC8-F283-45AE-878A-BAB7291924A1}"/>
      <w:text/>
    </w:sdtPr>
    <w:sdtEndPr/>
    <w:sdtContent>
      <w:p w:rsidR="00DF064B" w:rsidRDefault="00DF064B" w:rsidP="00DF064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DF064B">
          <w:rPr>
            <w:rFonts w:ascii="Times New Roman" w:eastAsia="Times New Roman" w:hAnsi="Times New Roman" w:cs="Times New Roman"/>
            <w:b/>
            <w:bCs/>
            <w:kern w:val="36"/>
            <w:sz w:val="24"/>
            <w:szCs w:val="24"/>
          </w:rPr>
          <w:t>Management of Coagulopathy in Liver Disease</w:t>
        </w:r>
      </w:p>
    </w:sdtContent>
  </w:sdt>
  <w:p w:rsidR="00DF064B" w:rsidRDefault="00DF0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4B"/>
    <w:rsid w:val="00217405"/>
    <w:rsid w:val="006B51A7"/>
    <w:rsid w:val="0085612D"/>
    <w:rsid w:val="008C7B56"/>
    <w:rsid w:val="00BD6780"/>
    <w:rsid w:val="00DF0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64B"/>
  </w:style>
  <w:style w:type="paragraph" w:styleId="Footer">
    <w:name w:val="footer"/>
    <w:basedOn w:val="Normal"/>
    <w:link w:val="FooterChar"/>
    <w:uiPriority w:val="99"/>
    <w:unhideWhenUsed/>
    <w:rsid w:val="00DF0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64B"/>
  </w:style>
  <w:style w:type="paragraph" w:styleId="BalloonText">
    <w:name w:val="Balloon Text"/>
    <w:basedOn w:val="Normal"/>
    <w:link w:val="BalloonTextChar"/>
    <w:uiPriority w:val="99"/>
    <w:semiHidden/>
    <w:unhideWhenUsed/>
    <w:rsid w:val="00DF0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64B"/>
  </w:style>
  <w:style w:type="paragraph" w:styleId="Footer">
    <w:name w:val="footer"/>
    <w:basedOn w:val="Normal"/>
    <w:link w:val="FooterChar"/>
    <w:uiPriority w:val="99"/>
    <w:unhideWhenUsed/>
    <w:rsid w:val="00DF0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64B"/>
  </w:style>
  <w:style w:type="paragraph" w:styleId="BalloonText">
    <w:name w:val="Balloon Text"/>
    <w:basedOn w:val="Normal"/>
    <w:link w:val="BalloonTextChar"/>
    <w:uiPriority w:val="99"/>
    <w:semiHidden/>
    <w:unhideWhenUsed/>
    <w:rsid w:val="00DF0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1537">
      <w:bodyDiv w:val="1"/>
      <w:marLeft w:val="0"/>
      <w:marRight w:val="0"/>
      <w:marTop w:val="0"/>
      <w:marBottom w:val="0"/>
      <w:divBdr>
        <w:top w:val="none" w:sz="0" w:space="0" w:color="auto"/>
        <w:left w:val="none" w:sz="0" w:space="0" w:color="auto"/>
        <w:bottom w:val="none" w:sz="0" w:space="0" w:color="auto"/>
        <w:right w:val="none" w:sz="0" w:space="0" w:color="auto"/>
      </w:divBdr>
      <w:divsChild>
        <w:div w:id="487209234">
          <w:marLeft w:val="0"/>
          <w:marRight w:val="0"/>
          <w:marTop w:val="0"/>
          <w:marBottom w:val="0"/>
          <w:divBdr>
            <w:top w:val="none" w:sz="0" w:space="0" w:color="auto"/>
            <w:left w:val="none" w:sz="0" w:space="0" w:color="auto"/>
            <w:bottom w:val="none" w:sz="0" w:space="0" w:color="auto"/>
            <w:right w:val="none" w:sz="0" w:space="0" w:color="auto"/>
          </w:divBdr>
          <w:divsChild>
            <w:div w:id="1197500892">
              <w:marLeft w:val="0"/>
              <w:marRight w:val="0"/>
              <w:marTop w:val="0"/>
              <w:marBottom w:val="0"/>
              <w:divBdr>
                <w:top w:val="none" w:sz="0" w:space="0" w:color="auto"/>
                <w:left w:val="none" w:sz="0" w:space="0" w:color="auto"/>
                <w:bottom w:val="none" w:sz="0" w:space="0" w:color="auto"/>
                <w:right w:val="none" w:sz="0" w:space="0" w:color="auto"/>
              </w:divBdr>
              <w:divsChild>
                <w:div w:id="167327700">
                  <w:marLeft w:val="0"/>
                  <w:marRight w:val="0"/>
                  <w:marTop w:val="0"/>
                  <w:marBottom w:val="0"/>
                  <w:divBdr>
                    <w:top w:val="none" w:sz="0" w:space="0" w:color="auto"/>
                    <w:left w:val="none" w:sz="0" w:space="0" w:color="auto"/>
                    <w:bottom w:val="none" w:sz="0" w:space="0" w:color="auto"/>
                    <w:right w:val="none" w:sz="0" w:space="0" w:color="auto"/>
                  </w:divBdr>
                </w:div>
              </w:divsChild>
            </w:div>
            <w:div w:id="263729416">
              <w:marLeft w:val="0"/>
              <w:marRight w:val="0"/>
              <w:marTop w:val="0"/>
              <w:marBottom w:val="0"/>
              <w:divBdr>
                <w:top w:val="none" w:sz="0" w:space="0" w:color="auto"/>
                <w:left w:val="none" w:sz="0" w:space="0" w:color="auto"/>
                <w:bottom w:val="none" w:sz="0" w:space="0" w:color="auto"/>
                <w:right w:val="none" w:sz="0" w:space="0" w:color="auto"/>
              </w:divBdr>
              <w:divsChild>
                <w:div w:id="8576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200152594C41EEA14872BFE8E139E5"/>
        <w:category>
          <w:name w:val="General"/>
          <w:gallery w:val="placeholder"/>
        </w:category>
        <w:types>
          <w:type w:val="bbPlcHdr"/>
        </w:types>
        <w:behaviors>
          <w:behavior w:val="content"/>
        </w:behaviors>
        <w:guid w:val="{0417AA50-EEC1-42BE-8855-EE2596DEB7D6}"/>
      </w:docPartPr>
      <w:docPartBody>
        <w:p w:rsidR="001F3C2A" w:rsidRDefault="00247EEC" w:rsidP="00247EEC">
          <w:pPr>
            <w:pStyle w:val="4E200152594C41EEA14872BFE8E139E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EC"/>
    <w:rsid w:val="001F3C2A"/>
    <w:rsid w:val="00247EEC"/>
    <w:rsid w:val="00C41EE6"/>
    <w:rsid w:val="00DA6B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200152594C41EEA14872BFE8E139E5">
    <w:name w:val="4E200152594C41EEA14872BFE8E139E5"/>
    <w:rsid w:val="00247E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200152594C41EEA14872BFE8E139E5">
    <w:name w:val="4E200152594C41EEA14872BFE8E139E5"/>
    <w:rsid w:val="00247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1563</Words>
  <Characters>8913</Characters>
  <Application>Microsoft Office Word</Application>
  <DocSecurity>0</DocSecurity>
  <Lines>74</Lines>
  <Paragraphs>20</Paragraphs>
  <ScaleCrop>false</ScaleCrop>
  <Company>Toshiba</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Coagulopathy in Liver Disease</dc:title>
  <dc:creator>ELARABY</dc:creator>
  <cp:lastModifiedBy>ELARABY</cp:lastModifiedBy>
  <cp:revision>3</cp:revision>
  <dcterms:created xsi:type="dcterms:W3CDTF">2016-10-21T00:31:00Z</dcterms:created>
  <dcterms:modified xsi:type="dcterms:W3CDTF">2016-10-30T20:22:00Z</dcterms:modified>
</cp:coreProperties>
</file>